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30" w:rsidRPr="00F152EE" w:rsidRDefault="00A90F30" w:rsidP="00A90F30">
      <w:pPr>
        <w:jc w:val="center"/>
        <w:rPr>
          <w:smallCaps/>
          <w:sz w:val="32"/>
        </w:rPr>
      </w:pPr>
      <w:bookmarkStart w:id="0" w:name="_GoBack"/>
      <w:bookmarkEnd w:id="0"/>
      <w:r>
        <w:rPr>
          <w:smallCaps/>
          <w:sz w:val="32"/>
        </w:rPr>
        <w:t>World History Core</w:t>
      </w:r>
      <w:r w:rsidRPr="00F152EE">
        <w:rPr>
          <w:smallCaps/>
          <w:sz w:val="32"/>
        </w:rPr>
        <w:t xml:space="preserve"> Seminar</w:t>
      </w:r>
      <w:r>
        <w:rPr>
          <w:smallCaps/>
          <w:sz w:val="32"/>
        </w:rPr>
        <w:t>.</w:t>
      </w:r>
    </w:p>
    <w:p w:rsidR="00A90F30" w:rsidRDefault="00A90F30" w:rsidP="00A90F30">
      <w:pPr>
        <w:jc w:val="center"/>
        <w:rPr>
          <w:smallCaps/>
          <w:sz w:val="32"/>
        </w:rPr>
      </w:pPr>
      <w:r>
        <w:rPr>
          <w:smallCaps/>
          <w:sz w:val="32"/>
        </w:rPr>
        <w:t>THE WIDEST CONTEXT</w:t>
      </w:r>
      <w:r w:rsidRPr="004F6551">
        <w:rPr>
          <w:smallCaps/>
          <w:sz w:val="40"/>
          <w:szCs w:val="40"/>
        </w:rPr>
        <w:t>s</w:t>
      </w:r>
      <w:r>
        <w:rPr>
          <w:smallCaps/>
          <w:sz w:val="32"/>
        </w:rPr>
        <w:t>: WORLD HISTORY NARRATIVES</w:t>
      </w:r>
    </w:p>
    <w:p w:rsidR="00A90F30" w:rsidRPr="00F152EE" w:rsidRDefault="00A90F30" w:rsidP="00A90F30">
      <w:pPr>
        <w:jc w:val="center"/>
      </w:pPr>
    </w:p>
    <w:p w:rsidR="00A90F30" w:rsidRDefault="00A90F30" w:rsidP="00A90F30">
      <w:pPr>
        <w:jc w:val="center"/>
        <w:rPr>
          <w:smallCaps/>
        </w:rPr>
      </w:pPr>
      <w:r>
        <w:rPr>
          <w:smallCaps/>
        </w:rPr>
        <w:t xml:space="preserve">HIST </w:t>
      </w:r>
      <w:r w:rsidR="00EB02EE">
        <w:rPr>
          <w:smallCaps/>
        </w:rPr>
        <w:t>2718</w:t>
      </w:r>
      <w:r>
        <w:rPr>
          <w:smallCaps/>
        </w:rPr>
        <w:t>, Spring 2016</w:t>
      </w:r>
    </w:p>
    <w:p w:rsidR="00A90F30" w:rsidRDefault="00A90F30" w:rsidP="00A90F30">
      <w:pPr>
        <w:jc w:val="center"/>
        <w:rPr>
          <w:smallCaps/>
        </w:rPr>
      </w:pPr>
      <w:r>
        <w:rPr>
          <w:smallCaps/>
        </w:rPr>
        <w:t>DIEGO HOLSTEIN</w:t>
      </w:r>
    </w:p>
    <w:p w:rsidR="00A90F30" w:rsidRDefault="00A90F30" w:rsidP="00A90F30">
      <w:pPr>
        <w:jc w:val="center"/>
      </w:pPr>
    </w:p>
    <w:p w:rsidR="00A90F30" w:rsidRDefault="00A90F30" w:rsidP="00A90F30">
      <w:r>
        <w:t>Diego Holstein</w:t>
      </w:r>
      <w:r w:rsidR="00956A32">
        <w:t xml:space="preserve">, </w:t>
      </w:r>
      <w:r>
        <w:t xml:space="preserve">3532 </w:t>
      </w:r>
      <w:proofErr w:type="spellStart"/>
      <w:r>
        <w:t>Posvar</w:t>
      </w:r>
      <w:proofErr w:type="spellEnd"/>
      <w:r>
        <w:t xml:space="preserve"> Hall</w:t>
      </w:r>
      <w:r w:rsidR="004150C0">
        <w:t xml:space="preserve">, </w:t>
      </w:r>
      <w:r>
        <w:t>Office h</w:t>
      </w:r>
      <w:r w:rsidRPr="00D81F11">
        <w:t xml:space="preserve">ours: </w:t>
      </w:r>
      <w:r w:rsidR="00B03BEB">
        <w:t>Tuesdays 4:00-5:00</w:t>
      </w:r>
      <w:r w:rsidR="004150C0">
        <w:t xml:space="preserve">, </w:t>
      </w:r>
      <w:hyperlink r:id="rId8" w:history="1">
        <w:r w:rsidRPr="00B023BB">
          <w:rPr>
            <w:rStyle w:val="Hyperlink"/>
          </w:rPr>
          <w:t>holstein@pitt.edu</w:t>
        </w:r>
      </w:hyperlink>
    </w:p>
    <w:p w:rsidR="00A90F30" w:rsidRPr="00D81F11" w:rsidRDefault="00A90F30" w:rsidP="00A90F30"/>
    <w:p w:rsidR="00A90F30" w:rsidRDefault="00A90F30" w:rsidP="00A90F30"/>
    <w:p w:rsidR="00A90F30" w:rsidRDefault="00A90F30" w:rsidP="00A90F30">
      <w:r w:rsidRPr="00F152EE">
        <w:t>This course examines</w:t>
      </w:r>
      <w:r>
        <w:t xml:space="preserve"> </w:t>
      </w:r>
      <w:r w:rsidRPr="00F152EE">
        <w:t xml:space="preserve">exemplary </w:t>
      </w:r>
      <w:r>
        <w:t>works</w:t>
      </w:r>
      <w:r w:rsidRPr="00F152EE">
        <w:t xml:space="preserve"> in world history</w:t>
      </w:r>
      <w:r>
        <w:t xml:space="preserve"> addressing either the entire</w:t>
      </w:r>
      <w:r w:rsidRPr="00C43936">
        <w:t xml:space="preserve"> time span of human experience</w:t>
      </w:r>
      <w:r>
        <w:t xml:space="preserve"> or the modern period alone.  </w:t>
      </w:r>
      <w:r w:rsidRPr="00F152EE">
        <w:t>The</w:t>
      </w:r>
      <w:r w:rsidRPr="00F152EE">
        <w:rPr>
          <w:rStyle w:val="CommentReference"/>
          <w:vanish/>
        </w:rPr>
        <w:t>eeee</w:t>
      </w:r>
      <w:r w:rsidRPr="00F152EE">
        <w:t xml:space="preserve"> aim</w:t>
      </w:r>
      <w:r>
        <w:t>s of the course are</w:t>
      </w:r>
      <w:r w:rsidRPr="00F152EE">
        <w:t xml:space="preserve"> to </w:t>
      </w:r>
      <w:r>
        <w:t xml:space="preserve">introduce students to world-historical literature and to provide them with the </w:t>
      </w:r>
      <w:r w:rsidRPr="00F152EE">
        <w:t>wide</w:t>
      </w:r>
      <w:r>
        <w:t>st</w:t>
      </w:r>
      <w:r w:rsidRPr="00F152EE">
        <w:t xml:space="preserve"> contexts potentially relevant to their own </w:t>
      </w:r>
      <w:r>
        <w:t xml:space="preserve">field, </w:t>
      </w:r>
      <w:r w:rsidRPr="00F152EE">
        <w:t>research</w:t>
      </w:r>
      <w:r>
        <w:t>, and teaching.</w:t>
      </w:r>
    </w:p>
    <w:p w:rsidR="00A90F30" w:rsidRDefault="00A90F30" w:rsidP="00A90F30"/>
    <w:p w:rsidR="00A90F30" w:rsidRDefault="00A90F30" w:rsidP="00A90F30">
      <w:pPr>
        <w:pStyle w:val="Heading8"/>
        <w:rPr>
          <w:smallCaps/>
          <w:szCs w:val="24"/>
          <w:shd w:val="clear" w:color="auto" w:fill="auto"/>
        </w:rPr>
      </w:pPr>
      <w:r w:rsidRPr="00F152EE">
        <w:rPr>
          <w:smallCaps/>
          <w:szCs w:val="24"/>
          <w:shd w:val="clear" w:color="auto" w:fill="auto"/>
        </w:rPr>
        <w:t>Format of class session</w:t>
      </w:r>
    </w:p>
    <w:p w:rsidR="00A90F30" w:rsidRPr="00E205A4" w:rsidRDefault="00A90F30" w:rsidP="00A90F30"/>
    <w:p w:rsidR="004857BA" w:rsidRDefault="00A90F30" w:rsidP="00A90F30">
      <w:r w:rsidRPr="00F152EE">
        <w:t>E</w:t>
      </w:r>
      <w:r>
        <w:t>very</w:t>
      </w:r>
      <w:r w:rsidRPr="00F152EE">
        <w:t xml:space="preserve"> week we will read and discuss </w:t>
      </w:r>
      <w:r>
        <w:t>one book</w:t>
      </w:r>
      <w:r w:rsidR="00240109">
        <w:t xml:space="preserve"> (or two booklets)</w:t>
      </w:r>
      <w:r>
        <w:t xml:space="preserve">. </w:t>
      </w:r>
      <w:r w:rsidR="004857BA">
        <w:t>Our weekly meetings will be structured by three blocks: Presentation; discussion; application.</w:t>
      </w:r>
    </w:p>
    <w:p w:rsidR="004857BA" w:rsidRDefault="004857BA" w:rsidP="00A90F30"/>
    <w:p w:rsidR="004857BA" w:rsidRDefault="004857BA" w:rsidP="00A90F30">
      <w:r>
        <w:t xml:space="preserve">Presentation: </w:t>
      </w:r>
      <w:r w:rsidR="00A90F30">
        <w:t xml:space="preserve">We will begin each class with </w:t>
      </w:r>
      <w:r w:rsidR="00445278">
        <w:t xml:space="preserve">the reading of the minutes of the previous </w:t>
      </w:r>
      <w:r>
        <w:t>se</w:t>
      </w:r>
      <w:r w:rsidR="00445278">
        <w:t xml:space="preserve">ssion written by a volunteer or appointed student. This will allow us to recapitulate on the state of our discussion before incorporating a new book. Second will come </w:t>
      </w:r>
      <w:r w:rsidR="00A90F30">
        <w:t>a 1</w:t>
      </w:r>
      <w:r w:rsidR="009C6058">
        <w:t>5</w:t>
      </w:r>
      <w:r w:rsidR="00A90F30">
        <w:t>-minute student presentation on that week’s reading</w:t>
      </w:r>
      <w:r w:rsidR="00EB02EE">
        <w:t>/s</w:t>
      </w:r>
      <w:r w:rsidR="00A90F30">
        <w:t xml:space="preserve">. </w:t>
      </w:r>
      <w:r w:rsidR="009C6058">
        <w:t xml:space="preserve">In her/his opening remarks, the student will provide an introduction </w:t>
      </w:r>
      <w:r w:rsidR="00EB02EE">
        <w:t>to</w:t>
      </w:r>
      <w:r w:rsidR="009C6058">
        <w:t xml:space="preserve"> the intellectual trajectory of the author</w:t>
      </w:r>
      <w:r w:rsidR="000144A6">
        <w:t>/s</w:t>
      </w:r>
      <w:r w:rsidR="009C6058">
        <w:t xml:space="preserve"> under discussion. Subsequently, t</w:t>
      </w:r>
      <w:r w:rsidR="00A90F30">
        <w:t xml:space="preserve">his presentation </w:t>
      </w:r>
      <w:r w:rsidR="009C6058">
        <w:t>will aim to</w:t>
      </w:r>
      <w:r w:rsidR="00A90F30">
        <w:t xml:space="preserve"> identify the building blocks of the narrative (its periodization, organization of space, choice of variables</w:t>
      </w:r>
      <w:r w:rsidR="00C6104A">
        <w:t>,</w:t>
      </w:r>
      <w:r w:rsidR="00C6104A" w:rsidRPr="00C6104A">
        <w:t xml:space="preserve"> </w:t>
      </w:r>
      <w:r w:rsidR="00C6104A">
        <w:t>and their articulation</w:t>
      </w:r>
      <w:r w:rsidR="00A90F30">
        <w:t xml:space="preserve">) and to discuss its core arguments, approaches, and methods. Students are encouraged to volunteer for those presentations; in the absence of volunteers, the instructor will assign presenters for given weeks. </w:t>
      </w:r>
    </w:p>
    <w:p w:rsidR="004857BA" w:rsidRDefault="004857BA" w:rsidP="00A90F30"/>
    <w:p w:rsidR="004857BA" w:rsidRDefault="004857BA" w:rsidP="00A90F30">
      <w:r>
        <w:t xml:space="preserve">Discussion: </w:t>
      </w:r>
      <w:r w:rsidR="00A90F30">
        <w:t>A group discussion</w:t>
      </w:r>
      <w:r>
        <w:t xml:space="preserve"> </w:t>
      </w:r>
      <w:r w:rsidR="00A90F30">
        <w:t xml:space="preserve">will follow suit. </w:t>
      </w:r>
      <w:r w:rsidR="00382AF7">
        <w:t xml:space="preserve">The group discussion will review the above mentioned </w:t>
      </w:r>
      <w:r w:rsidR="00EB02EE">
        <w:t xml:space="preserve">intellectual trajectory and narrative </w:t>
      </w:r>
      <w:r w:rsidR="00382AF7">
        <w:t xml:space="preserve">parameters, will assess the strengths, contributions, </w:t>
      </w:r>
      <w:r w:rsidR="0033183B">
        <w:t xml:space="preserve">open questions, </w:t>
      </w:r>
      <w:r w:rsidR="00382AF7">
        <w:t xml:space="preserve">problems, and flaws of each book. </w:t>
      </w:r>
      <w:r w:rsidR="009C6058">
        <w:t>The book will then be brought into conversation with other relevant works (</w:t>
      </w:r>
      <w:r w:rsidR="0033183B">
        <w:t xml:space="preserve">primarily but not limited to those </w:t>
      </w:r>
      <w:r w:rsidR="009C6058">
        <w:t xml:space="preserve">included in the seminar’s bibliography). </w:t>
      </w:r>
    </w:p>
    <w:p w:rsidR="004857BA" w:rsidRDefault="004857BA" w:rsidP="00A90F30"/>
    <w:p w:rsidR="00A90F30" w:rsidRDefault="004857BA" w:rsidP="00A90F30">
      <w:r>
        <w:t xml:space="preserve">Application: </w:t>
      </w:r>
      <w:r w:rsidR="00382AF7">
        <w:t>Last but not least, each student will ex</w:t>
      </w:r>
      <w:r w:rsidR="0033183B">
        <w:t xml:space="preserve">plore </w:t>
      </w:r>
      <w:r>
        <w:t>in advance</w:t>
      </w:r>
      <w:r w:rsidR="00382AF7">
        <w:t xml:space="preserve"> </w:t>
      </w:r>
      <w:r>
        <w:t xml:space="preserve">how the book/s of the week can enrich her/his own research, writing, and teaching. Each students will </w:t>
      </w:r>
      <w:r w:rsidR="00382AF7">
        <w:t xml:space="preserve">present </w:t>
      </w:r>
      <w:r>
        <w:t>her/his conclusions and plans in this regard during this final part of the weekly session</w:t>
      </w:r>
      <w:r w:rsidR="00382AF7">
        <w:t>.</w:t>
      </w:r>
      <w:r w:rsidR="00866B99">
        <w:t xml:space="preserve"> </w:t>
      </w:r>
    </w:p>
    <w:p w:rsidR="00A90F30" w:rsidRDefault="00A90F30" w:rsidP="00A90F30"/>
    <w:p w:rsidR="00A90F30" w:rsidRPr="00F152EE" w:rsidRDefault="00A90F30" w:rsidP="00A90F30"/>
    <w:p w:rsidR="00A90F30" w:rsidRDefault="00A90F30" w:rsidP="00A90F30">
      <w:pPr>
        <w:pStyle w:val="Heading8"/>
        <w:rPr>
          <w:smallCaps/>
          <w:szCs w:val="24"/>
          <w:shd w:val="clear" w:color="auto" w:fill="auto"/>
        </w:rPr>
      </w:pPr>
      <w:r w:rsidRPr="00F152EE">
        <w:rPr>
          <w:smallCaps/>
          <w:szCs w:val="24"/>
          <w:shd w:val="clear" w:color="auto" w:fill="auto"/>
        </w:rPr>
        <w:t>Assignments</w:t>
      </w:r>
    </w:p>
    <w:p w:rsidR="00A90F30" w:rsidRPr="00E171D1" w:rsidRDefault="00A90F30" w:rsidP="00A90F30"/>
    <w:p w:rsidR="00A90F30" w:rsidRPr="00F152EE" w:rsidRDefault="00A90F30" w:rsidP="00A90F30">
      <w:pPr>
        <w:ind w:left="360"/>
      </w:pPr>
      <w:r w:rsidRPr="00F152EE">
        <w:t xml:space="preserve">(1) </w:t>
      </w:r>
      <w:r>
        <w:t>Students will actively engage in the weekly discussion based on their ori</w:t>
      </w:r>
      <w:r w:rsidR="004150C0">
        <w:t xml:space="preserve">ginal analysis of the readings and will take their turns in minutes writing and lead presentations. </w:t>
      </w:r>
      <w:r>
        <w:t>(50% of final grade)</w:t>
      </w:r>
    </w:p>
    <w:p w:rsidR="00A90F30" w:rsidRPr="00F152EE" w:rsidRDefault="00A90F30" w:rsidP="00A90F30">
      <w:pPr>
        <w:ind w:left="360"/>
      </w:pPr>
      <w:r w:rsidRPr="00F152EE">
        <w:t xml:space="preserve">(2) </w:t>
      </w:r>
      <w:r>
        <w:t>Students will write one short (4-5 pages) paper on a book of their choice every month (September, October, November). The paper will be submitted before the discussion on the selected book in class. (10% of final grade each)</w:t>
      </w:r>
    </w:p>
    <w:p w:rsidR="00A90F30" w:rsidRDefault="00A90F30" w:rsidP="00A90F30">
      <w:pPr>
        <w:ind w:left="360"/>
      </w:pPr>
      <w:r w:rsidRPr="00F152EE">
        <w:t xml:space="preserve">(3) </w:t>
      </w:r>
      <w:r>
        <w:t>A final synthetic paper</w:t>
      </w:r>
      <w:r w:rsidRPr="00BC06D7">
        <w:t xml:space="preserve"> </w:t>
      </w:r>
      <w:r w:rsidRPr="00F152EE">
        <w:t>of 2500 words</w:t>
      </w:r>
      <w:r>
        <w:t>, surveying the course as a whole, will be due at the last meeting. Late papers will not be accepted. (20% of final grade)</w:t>
      </w:r>
    </w:p>
    <w:p w:rsidR="00697824" w:rsidRDefault="00697824" w:rsidP="00A90F30">
      <w:pPr>
        <w:ind w:left="360"/>
      </w:pPr>
    </w:p>
    <w:p w:rsidR="00697824" w:rsidRDefault="00697824" w:rsidP="00A90F30">
      <w:pPr>
        <w:ind w:left="360"/>
      </w:pPr>
    </w:p>
    <w:p w:rsidR="00D97EB8" w:rsidRDefault="00D97EB8" w:rsidP="00A90F30">
      <w:pPr>
        <w:pStyle w:val="Heading8"/>
        <w:rPr>
          <w:smallCaps/>
          <w:szCs w:val="24"/>
          <w:shd w:val="clear" w:color="auto" w:fill="auto"/>
        </w:rPr>
      </w:pPr>
    </w:p>
    <w:p w:rsidR="00D97EB8" w:rsidRDefault="00D97EB8" w:rsidP="00A90F30">
      <w:pPr>
        <w:pStyle w:val="Heading8"/>
        <w:rPr>
          <w:smallCaps/>
          <w:szCs w:val="24"/>
          <w:shd w:val="clear" w:color="auto" w:fill="auto"/>
        </w:rPr>
      </w:pPr>
    </w:p>
    <w:p w:rsidR="00D97EB8" w:rsidRDefault="00D97EB8" w:rsidP="00A90F30">
      <w:pPr>
        <w:pStyle w:val="Heading8"/>
        <w:rPr>
          <w:smallCaps/>
          <w:szCs w:val="24"/>
          <w:shd w:val="clear" w:color="auto" w:fill="auto"/>
        </w:rPr>
      </w:pPr>
    </w:p>
    <w:p w:rsidR="00A90F30" w:rsidRDefault="00A90F30" w:rsidP="00A90F30">
      <w:pPr>
        <w:pStyle w:val="Heading8"/>
        <w:rPr>
          <w:smallCaps/>
          <w:szCs w:val="24"/>
          <w:shd w:val="clear" w:color="auto" w:fill="auto"/>
        </w:rPr>
      </w:pPr>
      <w:r>
        <w:rPr>
          <w:smallCaps/>
          <w:szCs w:val="24"/>
          <w:shd w:val="clear" w:color="auto" w:fill="auto"/>
        </w:rPr>
        <w:t>Schedule of Meetings</w:t>
      </w:r>
    </w:p>
    <w:p w:rsidR="00D97EB8" w:rsidRPr="00D97EB8" w:rsidRDefault="00D97EB8" w:rsidP="00D97EB8"/>
    <w:p w:rsidR="00A90F30" w:rsidRDefault="00A90F30" w:rsidP="00A90F30"/>
    <w:p w:rsidR="00A90F30" w:rsidRDefault="00A90F30" w:rsidP="00A90F30">
      <w:pPr>
        <w:pStyle w:val="ListParagraph"/>
        <w:numPr>
          <w:ilvl w:val="0"/>
          <w:numId w:val="1"/>
        </w:numPr>
      </w:pPr>
      <w:r>
        <w:t>Introduction to the fields of World and Global Histories</w:t>
      </w:r>
    </w:p>
    <w:p w:rsidR="00A90F30" w:rsidRDefault="00A90F30" w:rsidP="00A90F30"/>
    <w:p w:rsidR="00A90F30" w:rsidRDefault="00A90F30" w:rsidP="00A90F30">
      <w:r>
        <w:t xml:space="preserve">Week 1. </w:t>
      </w:r>
    </w:p>
    <w:p w:rsidR="00A90F30" w:rsidRDefault="00A90F30" w:rsidP="00A90F30"/>
    <w:p w:rsidR="00A90F30" w:rsidRDefault="00A90F30" w:rsidP="00A90F30">
      <w:r>
        <w:t xml:space="preserve">Manning, P. </w:t>
      </w:r>
      <w:r w:rsidRPr="00810971">
        <w:rPr>
          <w:i/>
        </w:rPr>
        <w:t>Navigating World History: Historians Create a Global Past</w:t>
      </w:r>
      <w:r>
        <w:t>. Palgrave Macmillan, 2003.</w:t>
      </w:r>
    </w:p>
    <w:p w:rsidR="00A90F30" w:rsidRDefault="00A90F30" w:rsidP="00A90F30"/>
    <w:p w:rsidR="00A90F30" w:rsidRDefault="00A90F30" w:rsidP="00A90F30">
      <w:proofErr w:type="spellStart"/>
      <w:r>
        <w:t>Sachsenmaier</w:t>
      </w:r>
      <w:proofErr w:type="spellEnd"/>
      <w:r>
        <w:t xml:space="preserve">, D. </w:t>
      </w:r>
      <w:r w:rsidRPr="00810971">
        <w:rPr>
          <w:i/>
        </w:rPr>
        <w:t xml:space="preserve">Global Perspectives on Global History: Theories and </w:t>
      </w:r>
      <w:r w:rsidR="009145A4">
        <w:rPr>
          <w:i/>
        </w:rPr>
        <w:t>P</w:t>
      </w:r>
      <w:r w:rsidRPr="00810971">
        <w:rPr>
          <w:i/>
        </w:rPr>
        <w:t xml:space="preserve">erspectives in a </w:t>
      </w:r>
      <w:r w:rsidR="009145A4">
        <w:rPr>
          <w:i/>
        </w:rPr>
        <w:t>C</w:t>
      </w:r>
      <w:r w:rsidRPr="00810971">
        <w:rPr>
          <w:i/>
        </w:rPr>
        <w:t xml:space="preserve">onnected </w:t>
      </w:r>
      <w:r w:rsidR="009145A4">
        <w:rPr>
          <w:i/>
        </w:rPr>
        <w:t>W</w:t>
      </w:r>
      <w:r w:rsidRPr="00810971">
        <w:rPr>
          <w:i/>
        </w:rPr>
        <w:t>orld</w:t>
      </w:r>
      <w:r>
        <w:t>. Cambridge</w:t>
      </w:r>
      <w:r w:rsidR="002D4F91">
        <w:t xml:space="preserve"> </w:t>
      </w:r>
      <w:r w:rsidR="002D4F91" w:rsidRPr="00096D39">
        <w:t>University</w:t>
      </w:r>
      <w:r w:rsidR="002D4F91">
        <w:t xml:space="preserve"> Press</w:t>
      </w:r>
      <w:r>
        <w:t xml:space="preserve">, 2011.  </w:t>
      </w:r>
    </w:p>
    <w:p w:rsidR="00E625F7" w:rsidRDefault="00E625F7" w:rsidP="00A90F30"/>
    <w:p w:rsidR="00E625F7" w:rsidRDefault="00E625F7" w:rsidP="00E625F7">
      <w:r>
        <w:t xml:space="preserve">Hunt, L. </w:t>
      </w:r>
      <w:r w:rsidRPr="00E625F7">
        <w:rPr>
          <w:i/>
        </w:rPr>
        <w:t>Writing History in the Global Era</w:t>
      </w:r>
      <w:r>
        <w:t xml:space="preserve">.  </w:t>
      </w:r>
      <w:r w:rsidRPr="00E625F7">
        <w:t>W. W. Norton &amp; Company, 2015</w:t>
      </w:r>
      <w:r>
        <w:t>.</w:t>
      </w:r>
    </w:p>
    <w:p w:rsidR="00E625F7" w:rsidRDefault="00E625F7" w:rsidP="00E625F7"/>
    <w:p w:rsidR="00E625F7" w:rsidRDefault="00E625F7" w:rsidP="00E625F7">
      <w:r>
        <w:t xml:space="preserve">Conrad, S. </w:t>
      </w:r>
      <w:r w:rsidRPr="00E625F7">
        <w:rPr>
          <w:i/>
        </w:rPr>
        <w:t>What Is Global History?</w:t>
      </w:r>
      <w:r>
        <w:t xml:space="preserve"> </w:t>
      </w:r>
      <w:r w:rsidRPr="00E625F7">
        <w:t>Princeton University Press, 2016</w:t>
      </w:r>
      <w:r>
        <w:t>.</w:t>
      </w:r>
    </w:p>
    <w:p w:rsidR="00A90F30" w:rsidRDefault="00A90F30" w:rsidP="00A90F30"/>
    <w:p w:rsidR="00A90F30" w:rsidRDefault="00A90F30" w:rsidP="00A90F30"/>
    <w:p w:rsidR="00A90F30" w:rsidRDefault="00A90F30" w:rsidP="00A90F30">
      <w:pPr>
        <w:pStyle w:val="ListParagraph"/>
        <w:numPr>
          <w:ilvl w:val="0"/>
          <w:numId w:val="1"/>
        </w:numPr>
      </w:pPr>
      <w:r>
        <w:t>Synthetic Overviews</w:t>
      </w:r>
    </w:p>
    <w:p w:rsidR="00A90F30" w:rsidRDefault="00A90F30" w:rsidP="00A90F30">
      <w:pPr>
        <w:ind w:left="720" w:hanging="360"/>
      </w:pPr>
    </w:p>
    <w:p w:rsidR="00A90F30" w:rsidRDefault="00A90F30" w:rsidP="00A90F30">
      <w:r>
        <w:t>Week 2.</w:t>
      </w:r>
    </w:p>
    <w:p w:rsidR="00A90F30" w:rsidRDefault="00A90F30" w:rsidP="00A90F30"/>
    <w:p w:rsidR="00F60C19" w:rsidRDefault="00F60C19" w:rsidP="00F60C19">
      <w:pPr>
        <w:rPr>
          <w:rFonts w:ascii="Gentium" w:hAnsi="Gentium"/>
        </w:rPr>
      </w:pPr>
      <w:proofErr w:type="spellStart"/>
      <w:r>
        <w:rPr>
          <w:rFonts w:ascii="Gentium" w:hAnsi="Gentium"/>
        </w:rPr>
        <w:t>Vanhaute</w:t>
      </w:r>
      <w:proofErr w:type="spellEnd"/>
      <w:r>
        <w:rPr>
          <w:rFonts w:ascii="Gentium" w:hAnsi="Gentium"/>
        </w:rPr>
        <w:t xml:space="preserve">, E. </w:t>
      </w:r>
      <w:r>
        <w:rPr>
          <w:rFonts w:ascii="Gentium" w:hAnsi="Gentium"/>
          <w:i/>
        </w:rPr>
        <w:t xml:space="preserve">World History: An Introduction. </w:t>
      </w:r>
      <w:r>
        <w:rPr>
          <w:rFonts w:ascii="Gentium" w:hAnsi="Gentium"/>
        </w:rPr>
        <w:t>Routledge, 2012.</w:t>
      </w:r>
    </w:p>
    <w:p w:rsidR="00F60C19" w:rsidRDefault="00F60C19" w:rsidP="00F60C19">
      <w:pPr>
        <w:rPr>
          <w:rFonts w:ascii="Gentium" w:hAnsi="Gentium"/>
        </w:rPr>
      </w:pPr>
    </w:p>
    <w:p w:rsidR="00F60C19" w:rsidRPr="00810971" w:rsidRDefault="00F60C19" w:rsidP="00F60C19">
      <w:pPr>
        <w:rPr>
          <w:i/>
        </w:rPr>
      </w:pPr>
      <w:r>
        <w:t xml:space="preserve">Allen, R., </w:t>
      </w:r>
      <w:r>
        <w:rPr>
          <w:i/>
        </w:rPr>
        <w:t xml:space="preserve">Global Economic History. A Very Short Introduction. </w:t>
      </w:r>
      <w:r>
        <w:t xml:space="preserve">Oxford </w:t>
      </w:r>
      <w:r w:rsidRPr="00096D39">
        <w:t>University</w:t>
      </w:r>
      <w:r>
        <w:t xml:space="preserve"> Press, 2011.</w:t>
      </w:r>
    </w:p>
    <w:p w:rsidR="00A90F30" w:rsidRPr="00096D39" w:rsidRDefault="00A90F30" w:rsidP="00A90F30"/>
    <w:p w:rsidR="00A90F30" w:rsidRDefault="00A90F30" w:rsidP="00A90F30">
      <w:r>
        <w:t xml:space="preserve">Week 3. </w:t>
      </w:r>
    </w:p>
    <w:p w:rsidR="00F60C19" w:rsidRDefault="00F60C19" w:rsidP="00A90F30"/>
    <w:p w:rsidR="00F60C19" w:rsidRDefault="00F60C19" w:rsidP="00F60C19">
      <w:r w:rsidRPr="00096D39">
        <w:t xml:space="preserve">McNeill, W. </w:t>
      </w:r>
      <w:r w:rsidRPr="00096D39">
        <w:rPr>
          <w:i/>
          <w:iCs/>
        </w:rPr>
        <w:t xml:space="preserve">The </w:t>
      </w:r>
      <w:r w:rsidR="00103EA1">
        <w:rPr>
          <w:i/>
          <w:iCs/>
        </w:rPr>
        <w:t>R</w:t>
      </w:r>
      <w:r w:rsidRPr="00096D39">
        <w:rPr>
          <w:i/>
          <w:iCs/>
        </w:rPr>
        <w:t xml:space="preserve">ise of the West: </w:t>
      </w:r>
      <w:r w:rsidR="009145A4">
        <w:rPr>
          <w:i/>
          <w:iCs/>
        </w:rPr>
        <w:t>A</w:t>
      </w:r>
      <w:r w:rsidRPr="00096D39">
        <w:rPr>
          <w:i/>
          <w:iCs/>
        </w:rPr>
        <w:t xml:space="preserve"> </w:t>
      </w:r>
      <w:r w:rsidR="009145A4">
        <w:rPr>
          <w:i/>
          <w:iCs/>
        </w:rPr>
        <w:t>H</w:t>
      </w:r>
      <w:r w:rsidRPr="00096D39">
        <w:rPr>
          <w:i/>
          <w:iCs/>
        </w:rPr>
        <w:t xml:space="preserve">istory of the </w:t>
      </w:r>
      <w:r w:rsidR="009145A4">
        <w:rPr>
          <w:i/>
          <w:iCs/>
        </w:rPr>
        <w:t>H</w:t>
      </w:r>
      <w:r w:rsidRPr="00096D39">
        <w:rPr>
          <w:i/>
          <w:iCs/>
        </w:rPr>
        <w:t xml:space="preserve">uman </w:t>
      </w:r>
      <w:r w:rsidR="009145A4">
        <w:rPr>
          <w:i/>
          <w:iCs/>
        </w:rPr>
        <w:t>C</w:t>
      </w:r>
      <w:r w:rsidRPr="00096D39">
        <w:rPr>
          <w:i/>
          <w:iCs/>
        </w:rPr>
        <w:t>ommunity</w:t>
      </w:r>
      <w:r w:rsidRPr="00096D39">
        <w:t>. New American Library; New English Library, 1963.</w:t>
      </w:r>
    </w:p>
    <w:p w:rsidR="009145A4" w:rsidRDefault="009145A4" w:rsidP="00F60C19"/>
    <w:p w:rsidR="009145A4" w:rsidRDefault="009145A4" w:rsidP="00F60C19">
      <w:r>
        <w:t>Or</w:t>
      </w:r>
    </w:p>
    <w:p w:rsidR="009145A4" w:rsidRDefault="009145A4" w:rsidP="00F60C19"/>
    <w:p w:rsidR="009145A4" w:rsidRDefault="009145A4" w:rsidP="00F60C19">
      <w:r w:rsidRPr="00096D39">
        <w:t>McNeill, W.</w:t>
      </w:r>
      <w:r w:rsidR="00FE0915">
        <w:t xml:space="preserve"> </w:t>
      </w:r>
      <w:r w:rsidR="00FE0915" w:rsidRPr="00FE0915">
        <w:rPr>
          <w:i/>
        </w:rPr>
        <w:t>A World History</w:t>
      </w:r>
      <w:r w:rsidR="00FE0915">
        <w:t xml:space="preserve">. </w:t>
      </w:r>
      <w:r w:rsidR="00FE0915" w:rsidRPr="00FE0915">
        <w:t>Oxford University Press</w:t>
      </w:r>
      <w:r w:rsidR="00FE0915">
        <w:t>,</w:t>
      </w:r>
      <w:r w:rsidR="00FE0915" w:rsidRPr="00FE0915">
        <w:t xml:space="preserve"> 4 edition, 1998</w:t>
      </w:r>
      <w:r w:rsidR="00FE0915">
        <w:t xml:space="preserve">. </w:t>
      </w:r>
    </w:p>
    <w:p w:rsidR="00A90F30" w:rsidRDefault="00A90F30" w:rsidP="00A90F30"/>
    <w:p w:rsidR="00A90F30" w:rsidRDefault="00A90F30" w:rsidP="00A90F30">
      <w:r>
        <w:t xml:space="preserve">Week 4. </w:t>
      </w:r>
    </w:p>
    <w:p w:rsidR="00F60C19" w:rsidRDefault="00F60C19" w:rsidP="00F60C19">
      <w:r>
        <w:t xml:space="preserve">McNeill, W. "The Rise of the West, twenty-five years after." </w:t>
      </w:r>
      <w:r w:rsidRPr="006627CC">
        <w:rPr>
          <w:i/>
        </w:rPr>
        <w:t>Journal of World History</w:t>
      </w:r>
      <w:r>
        <w:t xml:space="preserve"> 1, no. 1 (1990): 1-21.</w:t>
      </w:r>
    </w:p>
    <w:p w:rsidR="00F60C19" w:rsidRDefault="00F60C19" w:rsidP="00F60C19"/>
    <w:p w:rsidR="00F60C19" w:rsidRDefault="00F60C19" w:rsidP="00F60C19">
      <w:r w:rsidRPr="00096D39">
        <w:t xml:space="preserve">McNeill, J. and McNeill, W. </w:t>
      </w:r>
      <w:r w:rsidRPr="00096D39">
        <w:rPr>
          <w:i/>
          <w:iCs/>
        </w:rPr>
        <w:t xml:space="preserve">The </w:t>
      </w:r>
      <w:r w:rsidR="002D7D38">
        <w:rPr>
          <w:i/>
          <w:iCs/>
        </w:rPr>
        <w:t>H</w:t>
      </w:r>
      <w:r w:rsidRPr="00096D39">
        <w:rPr>
          <w:i/>
          <w:iCs/>
        </w:rPr>
        <w:t xml:space="preserve">uman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eb: </w:t>
      </w:r>
      <w:r w:rsidR="002D7D38">
        <w:rPr>
          <w:i/>
          <w:iCs/>
        </w:rPr>
        <w:t>A</w:t>
      </w:r>
      <w:r w:rsidRPr="00096D39">
        <w:rPr>
          <w:i/>
          <w:iCs/>
        </w:rPr>
        <w:t xml:space="preserve"> </w:t>
      </w:r>
      <w:r w:rsidR="002D7D38">
        <w:rPr>
          <w:i/>
          <w:iCs/>
        </w:rPr>
        <w:t>B</w:t>
      </w:r>
      <w:r w:rsidRPr="00096D39">
        <w:rPr>
          <w:i/>
          <w:iCs/>
        </w:rPr>
        <w:t>ird's-</w:t>
      </w:r>
      <w:r w:rsidR="002D7D38">
        <w:rPr>
          <w:i/>
          <w:iCs/>
        </w:rPr>
        <w:t>E</w:t>
      </w:r>
      <w:r w:rsidRPr="00096D39">
        <w:rPr>
          <w:i/>
          <w:iCs/>
        </w:rPr>
        <w:t xml:space="preserve">ye </w:t>
      </w:r>
      <w:r w:rsidR="002D7D38">
        <w:rPr>
          <w:i/>
          <w:iCs/>
        </w:rPr>
        <w:t>V</w:t>
      </w:r>
      <w:r w:rsidRPr="00096D39">
        <w:rPr>
          <w:i/>
          <w:iCs/>
        </w:rPr>
        <w:t xml:space="preserve">iew of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orld </w:t>
      </w:r>
      <w:r w:rsidR="002D7D38">
        <w:rPr>
          <w:i/>
          <w:iCs/>
        </w:rPr>
        <w:t>H</w:t>
      </w:r>
      <w:r w:rsidRPr="00096D39">
        <w:rPr>
          <w:i/>
          <w:iCs/>
        </w:rPr>
        <w:t>istory</w:t>
      </w:r>
      <w:r w:rsidRPr="00096D39">
        <w:t>. W.W. Norton &amp; Company, 2003.</w:t>
      </w:r>
    </w:p>
    <w:p w:rsidR="00F60C19" w:rsidRDefault="00F60C19" w:rsidP="00F60C19"/>
    <w:p w:rsidR="00A90F30" w:rsidRDefault="00A90F30" w:rsidP="00A90F30">
      <w:r>
        <w:t xml:space="preserve">Week 5. </w:t>
      </w:r>
    </w:p>
    <w:p w:rsidR="00A90F30" w:rsidRDefault="00A90F30" w:rsidP="00A90F30">
      <w:r>
        <w:t xml:space="preserve">Chase-Dunn, Christopher, and Bruce </w:t>
      </w:r>
      <w:proofErr w:type="spellStart"/>
      <w:r>
        <w:t>Lerro</w:t>
      </w:r>
      <w:proofErr w:type="spellEnd"/>
      <w:r>
        <w:t xml:space="preserve">. </w:t>
      </w:r>
      <w:r>
        <w:rPr>
          <w:i/>
        </w:rPr>
        <w:t xml:space="preserve">Social Change: Globalization from the Stone Age to the Present. </w:t>
      </w:r>
      <w:r w:rsidRPr="001E203D">
        <w:t>Paradigm Publishers</w:t>
      </w:r>
      <w:r>
        <w:t>,</w:t>
      </w:r>
      <w:r w:rsidRPr="001E203D">
        <w:t xml:space="preserve"> </w:t>
      </w:r>
      <w:r>
        <w:t>2014.</w:t>
      </w:r>
    </w:p>
    <w:p w:rsidR="00D97EB8" w:rsidRDefault="00D97EB8" w:rsidP="00A90F30"/>
    <w:p w:rsidR="00D97EB8" w:rsidRDefault="00D97EB8" w:rsidP="00A90F30"/>
    <w:p w:rsidR="00D97EB8" w:rsidRDefault="00D97EB8" w:rsidP="00A90F30"/>
    <w:p w:rsidR="00D97EB8" w:rsidRDefault="00D97EB8" w:rsidP="00A90F30"/>
    <w:p w:rsidR="00D97EB8" w:rsidRDefault="00D97EB8" w:rsidP="00A90F30"/>
    <w:p w:rsidR="00E74C09" w:rsidRDefault="00E74C09" w:rsidP="00E74C09">
      <w:pPr>
        <w:pStyle w:val="ListParagraph"/>
        <w:numPr>
          <w:ilvl w:val="0"/>
          <w:numId w:val="1"/>
        </w:numPr>
      </w:pPr>
      <w:r>
        <w:lastRenderedPageBreak/>
        <w:t xml:space="preserve">Modern World </w:t>
      </w:r>
      <w:r w:rsidR="00F87A5C">
        <w:t xml:space="preserve">and Global </w:t>
      </w:r>
      <w:r>
        <w:t>Histor</w:t>
      </w:r>
      <w:r w:rsidR="00F87A5C">
        <w:t>ies</w:t>
      </w:r>
    </w:p>
    <w:p w:rsidR="00A90F30" w:rsidRDefault="00A90F30" w:rsidP="00A90F30"/>
    <w:p w:rsidR="00A90F30" w:rsidRDefault="00A90F30" w:rsidP="00A90F30"/>
    <w:p w:rsidR="00A90F30" w:rsidRDefault="00E74C09" w:rsidP="00A90F30">
      <w:r>
        <w:t>Week 6.</w:t>
      </w:r>
    </w:p>
    <w:p w:rsidR="00632DF8" w:rsidRDefault="00632DF8" w:rsidP="00632DF8">
      <w:r w:rsidRPr="00096D39">
        <w:t xml:space="preserve">Taylor, Peter J. </w:t>
      </w:r>
      <w:r w:rsidRPr="00096D39">
        <w:rPr>
          <w:i/>
          <w:iCs/>
        </w:rPr>
        <w:t xml:space="preserve">The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ay the </w:t>
      </w:r>
      <w:r w:rsidR="002D7D38">
        <w:rPr>
          <w:i/>
          <w:iCs/>
        </w:rPr>
        <w:t>M</w:t>
      </w:r>
      <w:r w:rsidRPr="00096D39">
        <w:rPr>
          <w:i/>
          <w:iCs/>
        </w:rPr>
        <w:t xml:space="preserve">odern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orld </w:t>
      </w:r>
      <w:r w:rsidR="002D7D38">
        <w:rPr>
          <w:i/>
          <w:iCs/>
        </w:rPr>
        <w:t>W</w:t>
      </w:r>
      <w:r w:rsidRPr="00096D39">
        <w:rPr>
          <w:i/>
          <w:iCs/>
        </w:rPr>
        <w:t>orks: 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orld </w:t>
      </w:r>
      <w:r w:rsidR="002D7D38">
        <w:rPr>
          <w:i/>
          <w:iCs/>
        </w:rPr>
        <w:t>H</w:t>
      </w:r>
      <w:r w:rsidRPr="00096D39">
        <w:rPr>
          <w:i/>
          <w:iCs/>
        </w:rPr>
        <w:t xml:space="preserve">egemony to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orld </w:t>
      </w:r>
      <w:r w:rsidR="002D7D38">
        <w:rPr>
          <w:i/>
          <w:iCs/>
        </w:rPr>
        <w:t>I</w:t>
      </w:r>
      <w:r w:rsidRPr="00096D39">
        <w:rPr>
          <w:i/>
          <w:iCs/>
        </w:rPr>
        <w:t>mpasse</w:t>
      </w:r>
      <w:r w:rsidRPr="00096D39">
        <w:t>. John Wiley and Sons, 1996. </w:t>
      </w:r>
    </w:p>
    <w:p w:rsidR="00E754FD" w:rsidRDefault="00E754FD" w:rsidP="00632DF8"/>
    <w:p w:rsidR="00A90F30" w:rsidRDefault="00A90F30" w:rsidP="00A90F30">
      <w:r>
        <w:t>Week 7.</w:t>
      </w:r>
    </w:p>
    <w:p w:rsidR="00632DF8" w:rsidRPr="00096D39" w:rsidRDefault="00632DF8" w:rsidP="00632DF8">
      <w:r w:rsidRPr="00096D39">
        <w:t xml:space="preserve">Abernethy, D. </w:t>
      </w:r>
      <w:r w:rsidRPr="00096D39">
        <w:rPr>
          <w:i/>
          <w:iCs/>
        </w:rPr>
        <w:t xml:space="preserve">The Dynamics of Global Dominance. European Overseas Empires, 1415-1980. </w:t>
      </w:r>
      <w:r w:rsidRPr="00096D39">
        <w:t>Yale University Press, 2000.</w:t>
      </w:r>
    </w:p>
    <w:p w:rsidR="00A90F30" w:rsidRDefault="00A90F30" w:rsidP="00A90F30"/>
    <w:p w:rsidR="00A90F30" w:rsidRDefault="00A90F30" w:rsidP="00A90F30">
      <w:r>
        <w:t>Week 8.</w:t>
      </w:r>
    </w:p>
    <w:p w:rsidR="00632DF8" w:rsidRPr="001E203D" w:rsidRDefault="00632DF8" w:rsidP="00632DF8">
      <w:r>
        <w:t xml:space="preserve">Frank, Andre </w:t>
      </w:r>
      <w:proofErr w:type="spellStart"/>
      <w:r>
        <w:t>Gunder</w:t>
      </w:r>
      <w:proofErr w:type="spellEnd"/>
      <w:r>
        <w:t xml:space="preserve">, </w:t>
      </w:r>
      <w:proofErr w:type="spellStart"/>
      <w:r w:rsidRPr="00285D63">
        <w:rPr>
          <w:i/>
        </w:rPr>
        <w:t>ReOrient</w:t>
      </w:r>
      <w:proofErr w:type="spellEnd"/>
      <w:r w:rsidRPr="00285D63">
        <w:rPr>
          <w:i/>
        </w:rPr>
        <w:t>: Global Economy in the Asian Age</w:t>
      </w:r>
      <w:r>
        <w:rPr>
          <w:i/>
        </w:rPr>
        <w:t xml:space="preserve">. </w:t>
      </w:r>
      <w:r w:rsidRPr="001E203D">
        <w:t>University of California Press</w:t>
      </w:r>
      <w:r>
        <w:t xml:space="preserve">, </w:t>
      </w:r>
      <w:r w:rsidRPr="001E203D">
        <w:t>1998</w:t>
      </w:r>
      <w:r>
        <w:t>.</w:t>
      </w:r>
      <w:r w:rsidRPr="001E203D">
        <w:t xml:space="preserve"> </w:t>
      </w:r>
    </w:p>
    <w:p w:rsidR="00A90F30" w:rsidRDefault="00A90F30" w:rsidP="00A90F30"/>
    <w:p w:rsidR="00A90F30" w:rsidRDefault="00A90F30" w:rsidP="00A90F30">
      <w:r>
        <w:t>Week 9.</w:t>
      </w:r>
    </w:p>
    <w:p w:rsidR="00632DF8" w:rsidRDefault="00632DF8" w:rsidP="00632DF8">
      <w:proofErr w:type="spellStart"/>
      <w:r w:rsidRPr="00096D39">
        <w:t>Pomeranz</w:t>
      </w:r>
      <w:proofErr w:type="spellEnd"/>
      <w:r w:rsidRPr="00096D39">
        <w:t xml:space="preserve">, K. </w:t>
      </w:r>
      <w:r w:rsidRPr="00096D39">
        <w:rPr>
          <w:i/>
          <w:iCs/>
        </w:rPr>
        <w:t>The Great Divergence: China, Europe and the Making of the Modern World Economy</w:t>
      </w:r>
      <w:r w:rsidRPr="00096D39">
        <w:t>. Princeton University Press, 2000.</w:t>
      </w:r>
    </w:p>
    <w:p w:rsidR="00A90F30" w:rsidRDefault="00A90F30" w:rsidP="00A90F30"/>
    <w:p w:rsidR="00A90F30" w:rsidRDefault="00A90F30" w:rsidP="00A90F30">
      <w:r>
        <w:t>Week 10.</w:t>
      </w:r>
    </w:p>
    <w:p w:rsidR="00A90F30" w:rsidRDefault="002D4F91" w:rsidP="00A90F30">
      <w:proofErr w:type="spellStart"/>
      <w:r w:rsidRPr="009A009D">
        <w:t>Bayly</w:t>
      </w:r>
      <w:proofErr w:type="spellEnd"/>
      <w:r w:rsidRPr="009A009D">
        <w:t xml:space="preserve">, C. </w:t>
      </w:r>
      <w:r w:rsidRPr="009A009D">
        <w:rPr>
          <w:i/>
        </w:rPr>
        <w:t>The Birth of the Modern World, 1780-1914: Global Connections and Comparisons</w:t>
      </w:r>
      <w:r w:rsidRPr="009A009D">
        <w:t>. Blackwell Pub, 2004.</w:t>
      </w:r>
    </w:p>
    <w:p w:rsidR="00A90F30" w:rsidRPr="001E203D" w:rsidRDefault="00A90F30" w:rsidP="00A90F30"/>
    <w:p w:rsidR="00240109" w:rsidRDefault="00A90F30" w:rsidP="00240109">
      <w:r>
        <w:t>Week 11.</w:t>
      </w:r>
    </w:p>
    <w:p w:rsidR="002D4F91" w:rsidRPr="00356314" w:rsidRDefault="002D4F91" w:rsidP="00240109">
      <w:pPr>
        <w:rPr>
          <w:lang w:val="en-GB"/>
        </w:rPr>
      </w:pPr>
      <w:r>
        <w:t xml:space="preserve">Darwin, J. </w:t>
      </w:r>
      <w:r w:rsidRPr="00356314">
        <w:rPr>
          <w:i/>
          <w:lang w:val="en-GB"/>
        </w:rPr>
        <w:t xml:space="preserve">The Empire Project: Rise and </w:t>
      </w:r>
      <w:proofErr w:type="gramStart"/>
      <w:r w:rsidRPr="00356314">
        <w:rPr>
          <w:i/>
          <w:lang w:val="en-GB"/>
        </w:rPr>
        <w:t>Fall</w:t>
      </w:r>
      <w:proofErr w:type="gramEnd"/>
      <w:r w:rsidRPr="00356314">
        <w:rPr>
          <w:i/>
          <w:lang w:val="en-GB"/>
        </w:rPr>
        <w:t xml:space="preserve"> of the British World-System 1830–1970.</w:t>
      </w:r>
      <w:r w:rsidRPr="00356314">
        <w:rPr>
          <w:lang w:val="en-GB"/>
        </w:rPr>
        <w:t xml:space="preserve"> </w:t>
      </w:r>
      <w:r>
        <w:t xml:space="preserve">Cambridge </w:t>
      </w:r>
      <w:r w:rsidRPr="00096D39">
        <w:t>University</w:t>
      </w:r>
      <w:r>
        <w:t xml:space="preserve"> Press</w:t>
      </w:r>
      <w:r>
        <w:rPr>
          <w:lang w:val="en-GB"/>
        </w:rPr>
        <w:t xml:space="preserve">, </w:t>
      </w:r>
      <w:r w:rsidRPr="00356314">
        <w:rPr>
          <w:lang w:val="en-GB"/>
        </w:rPr>
        <w:t>2009.</w:t>
      </w:r>
    </w:p>
    <w:p w:rsidR="002D4F91" w:rsidRDefault="002D4F91" w:rsidP="00A90F30"/>
    <w:p w:rsidR="00A90F30" w:rsidRDefault="00A90F30" w:rsidP="00A90F30">
      <w:r>
        <w:t>Week 12.</w:t>
      </w:r>
    </w:p>
    <w:p w:rsidR="00A90F30" w:rsidRPr="00096D39" w:rsidRDefault="00A90F30" w:rsidP="00A90F30">
      <w:proofErr w:type="spellStart"/>
      <w:r w:rsidRPr="00096D39">
        <w:t>Bairoch</w:t>
      </w:r>
      <w:proofErr w:type="spellEnd"/>
      <w:r w:rsidRPr="00096D39">
        <w:t xml:space="preserve">, P. </w:t>
      </w:r>
      <w:r w:rsidRPr="00096D39">
        <w:rPr>
          <w:i/>
          <w:iCs/>
        </w:rPr>
        <w:t xml:space="preserve">Economics and </w:t>
      </w:r>
      <w:r w:rsidR="002D7D38">
        <w:rPr>
          <w:i/>
          <w:iCs/>
        </w:rPr>
        <w:t>W</w:t>
      </w:r>
      <w:r w:rsidRPr="00096D39">
        <w:rPr>
          <w:i/>
          <w:iCs/>
        </w:rPr>
        <w:t xml:space="preserve">orld </w:t>
      </w:r>
      <w:r w:rsidR="002D7D38">
        <w:rPr>
          <w:i/>
          <w:iCs/>
        </w:rPr>
        <w:t>H</w:t>
      </w:r>
      <w:r w:rsidRPr="00096D39">
        <w:rPr>
          <w:i/>
          <w:iCs/>
        </w:rPr>
        <w:t xml:space="preserve">istory: </w:t>
      </w:r>
      <w:r w:rsidR="002D7D38">
        <w:rPr>
          <w:i/>
          <w:iCs/>
        </w:rPr>
        <w:t>M</w:t>
      </w:r>
      <w:r w:rsidRPr="00096D39">
        <w:rPr>
          <w:i/>
          <w:iCs/>
        </w:rPr>
        <w:t xml:space="preserve">yths and </w:t>
      </w:r>
      <w:r w:rsidR="002D7D38">
        <w:rPr>
          <w:i/>
          <w:iCs/>
        </w:rPr>
        <w:t>P</w:t>
      </w:r>
      <w:r w:rsidRPr="00096D39">
        <w:rPr>
          <w:i/>
          <w:iCs/>
        </w:rPr>
        <w:t>aradoxes</w:t>
      </w:r>
      <w:r w:rsidRPr="00096D39">
        <w:t xml:space="preserve">. </w:t>
      </w:r>
      <w:r w:rsidRPr="001E203D">
        <w:t>University</w:t>
      </w:r>
      <w:r w:rsidRPr="00096D39">
        <w:t xml:space="preserve"> of Chicago Press, 1993.</w:t>
      </w:r>
    </w:p>
    <w:p w:rsidR="00A90F30" w:rsidRDefault="00A90F30" w:rsidP="00A90F30"/>
    <w:p w:rsidR="00A90F30" w:rsidRDefault="00A90F30" w:rsidP="00A90F30">
      <w:r>
        <w:t>Week 13.</w:t>
      </w:r>
    </w:p>
    <w:p w:rsidR="00A90F30" w:rsidRDefault="00A90F30" w:rsidP="00A90F30">
      <w:r w:rsidRPr="00096D39">
        <w:t xml:space="preserve">J. </w:t>
      </w:r>
      <w:proofErr w:type="spellStart"/>
      <w:r w:rsidRPr="00096D39">
        <w:t>Osterhammel</w:t>
      </w:r>
      <w:proofErr w:type="spellEnd"/>
      <w:r w:rsidRPr="00096D39">
        <w:t xml:space="preserve"> and N. </w:t>
      </w:r>
      <w:proofErr w:type="spellStart"/>
      <w:r w:rsidRPr="00096D39">
        <w:t>Petersson</w:t>
      </w:r>
      <w:proofErr w:type="spellEnd"/>
      <w:r w:rsidRPr="00096D39">
        <w:t xml:space="preserve">, </w:t>
      </w:r>
      <w:r w:rsidRPr="00096D39">
        <w:rPr>
          <w:i/>
          <w:iCs/>
        </w:rPr>
        <w:t>Globalization. A Short History,</w:t>
      </w:r>
      <w:r w:rsidRPr="00096D39">
        <w:t xml:space="preserve"> Trans. by D. Geyer. Princeton University Press, 2005.</w:t>
      </w:r>
    </w:p>
    <w:p w:rsidR="007E1E5E" w:rsidRDefault="007E1E5E" w:rsidP="00A90F30"/>
    <w:p w:rsidR="007E1E5E" w:rsidRDefault="007E1E5E" w:rsidP="007E1E5E">
      <w:r>
        <w:t xml:space="preserve">Week 14. </w:t>
      </w:r>
    </w:p>
    <w:p w:rsidR="007E1E5E" w:rsidRDefault="007E1E5E" w:rsidP="007E1E5E">
      <w:pPr>
        <w:rPr>
          <w:i/>
        </w:rPr>
      </w:pPr>
      <w:proofErr w:type="spellStart"/>
      <w:r>
        <w:t>Olstein</w:t>
      </w:r>
      <w:proofErr w:type="spellEnd"/>
      <w:r>
        <w:t xml:space="preserve">, D. </w:t>
      </w:r>
      <w:r w:rsidRPr="007E1E5E">
        <w:rPr>
          <w:i/>
        </w:rPr>
        <w:t>Manuscript in progress on Global Socio-Political Economy History of the Contemporary World</w:t>
      </w:r>
      <w:r>
        <w:rPr>
          <w:i/>
        </w:rPr>
        <w:t>.</w:t>
      </w:r>
    </w:p>
    <w:p w:rsidR="00D97EB8" w:rsidRDefault="00D97EB8" w:rsidP="007E1E5E"/>
    <w:p w:rsidR="00A90F30" w:rsidRDefault="00A90F30" w:rsidP="00A90F30"/>
    <w:p w:rsidR="00A90F30" w:rsidRDefault="00A90F30" w:rsidP="001079D6">
      <w:pPr>
        <w:pStyle w:val="ListParagraph"/>
        <w:numPr>
          <w:ilvl w:val="0"/>
          <w:numId w:val="1"/>
        </w:numPr>
      </w:pPr>
      <w:r>
        <w:t>Conclusions</w:t>
      </w:r>
    </w:p>
    <w:p w:rsidR="00A90F30" w:rsidRDefault="00A90F30" w:rsidP="00A90F30"/>
    <w:p w:rsidR="002C1958" w:rsidRDefault="00A90F30" w:rsidP="002C1958">
      <w:r>
        <w:t xml:space="preserve">Week 15. </w:t>
      </w:r>
      <w:r w:rsidR="002C1958">
        <w:t>Concluding Session</w:t>
      </w:r>
    </w:p>
    <w:p w:rsidR="00A90F30" w:rsidRDefault="00A90F30" w:rsidP="00A90F30"/>
    <w:p w:rsidR="007E1E5E" w:rsidRDefault="007E1E5E" w:rsidP="007E1E5E">
      <w:r w:rsidRPr="00F03C9B">
        <w:t>Tilly, Charles</w:t>
      </w:r>
      <w:r>
        <w:t>.</w:t>
      </w:r>
      <w:r w:rsidRPr="00F03C9B">
        <w:t xml:space="preserve"> </w:t>
      </w:r>
      <w:r w:rsidRPr="00B15F94">
        <w:rPr>
          <w:i/>
        </w:rPr>
        <w:t>Big Structures, Large Processes, Huge Comparisons</w:t>
      </w:r>
      <w:r>
        <w:rPr>
          <w:i/>
        </w:rPr>
        <w:t>.</w:t>
      </w:r>
      <w:r w:rsidRPr="00F03C9B">
        <w:t xml:space="preserve"> </w:t>
      </w:r>
      <w:r w:rsidRPr="0080432D">
        <w:t>Russell Sage Foundation</w:t>
      </w:r>
      <w:r>
        <w:t>,</w:t>
      </w:r>
      <w:r w:rsidRPr="0080432D">
        <w:t xml:space="preserve"> </w:t>
      </w:r>
      <w:r w:rsidRPr="00F03C9B">
        <w:t>1984</w:t>
      </w:r>
      <w:r>
        <w:t>.</w:t>
      </w:r>
    </w:p>
    <w:p w:rsidR="002C1958" w:rsidRDefault="002C1958"/>
    <w:sectPr w:rsidR="002C1958" w:rsidSect="0069782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A2" w:rsidRDefault="001C73A2">
      <w:r>
        <w:separator/>
      </w:r>
    </w:p>
  </w:endnote>
  <w:endnote w:type="continuationSeparator" w:id="0">
    <w:p w:rsidR="001C73A2" w:rsidRDefault="001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4" w:rsidRDefault="007E1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3A4" w:rsidRDefault="00337B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4" w:rsidRDefault="007E1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B9C">
      <w:rPr>
        <w:rStyle w:val="PageNumber"/>
        <w:noProof/>
      </w:rPr>
      <w:t>3</w:t>
    </w:r>
    <w:r>
      <w:rPr>
        <w:rStyle w:val="PageNumber"/>
      </w:rPr>
      <w:fldChar w:fldCharType="end"/>
    </w:r>
  </w:p>
  <w:p w:rsidR="00E543A4" w:rsidRDefault="00337B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A2" w:rsidRDefault="001C73A2">
      <w:r>
        <w:separator/>
      </w:r>
    </w:p>
  </w:footnote>
  <w:footnote w:type="continuationSeparator" w:id="0">
    <w:p w:rsidR="001C73A2" w:rsidRDefault="001C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AD"/>
    <w:multiLevelType w:val="hybridMultilevel"/>
    <w:tmpl w:val="567A1A16"/>
    <w:lvl w:ilvl="0" w:tplc="6D443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B9"/>
    <w:multiLevelType w:val="hybridMultilevel"/>
    <w:tmpl w:val="567A1A16"/>
    <w:lvl w:ilvl="0" w:tplc="6D443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30"/>
    <w:rsid w:val="000144A6"/>
    <w:rsid w:val="00073616"/>
    <w:rsid w:val="000C4653"/>
    <w:rsid w:val="00103EA1"/>
    <w:rsid w:val="001C73A2"/>
    <w:rsid w:val="002357D1"/>
    <w:rsid w:val="00240109"/>
    <w:rsid w:val="002C1958"/>
    <w:rsid w:val="002D4F91"/>
    <w:rsid w:val="002D7D38"/>
    <w:rsid w:val="002F6115"/>
    <w:rsid w:val="0033183B"/>
    <w:rsid w:val="00337B9C"/>
    <w:rsid w:val="00382AF7"/>
    <w:rsid w:val="004150C0"/>
    <w:rsid w:val="00445278"/>
    <w:rsid w:val="00480942"/>
    <w:rsid w:val="004857BA"/>
    <w:rsid w:val="00632DF8"/>
    <w:rsid w:val="00653CAD"/>
    <w:rsid w:val="00694B4B"/>
    <w:rsid w:val="00697824"/>
    <w:rsid w:val="007354BF"/>
    <w:rsid w:val="007E1E5E"/>
    <w:rsid w:val="00866B99"/>
    <w:rsid w:val="009145A4"/>
    <w:rsid w:val="00956A32"/>
    <w:rsid w:val="009A009D"/>
    <w:rsid w:val="009C6058"/>
    <w:rsid w:val="00A90F30"/>
    <w:rsid w:val="00B03BEB"/>
    <w:rsid w:val="00B44DAE"/>
    <w:rsid w:val="00C6104A"/>
    <w:rsid w:val="00D80D1C"/>
    <w:rsid w:val="00D97EB8"/>
    <w:rsid w:val="00E625F7"/>
    <w:rsid w:val="00E74C09"/>
    <w:rsid w:val="00E754FD"/>
    <w:rsid w:val="00E77FBC"/>
    <w:rsid w:val="00EB02EE"/>
    <w:rsid w:val="00F60C19"/>
    <w:rsid w:val="00F87A5C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F30"/>
    <w:pPr>
      <w:keepNext/>
      <w:outlineLvl w:val="7"/>
    </w:pPr>
    <w:rPr>
      <w:b/>
      <w:bCs/>
      <w:szCs w:val="17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90F30"/>
    <w:rPr>
      <w:rFonts w:ascii="Times New Roman" w:eastAsia="Times New Roman" w:hAnsi="Times New Roman" w:cs="Times New Roman"/>
      <w:b/>
      <w:bCs/>
      <w:sz w:val="24"/>
      <w:szCs w:val="17"/>
    </w:rPr>
  </w:style>
  <w:style w:type="character" w:styleId="Hyperlink">
    <w:name w:val="Hyperlink"/>
    <w:semiHidden/>
    <w:rsid w:val="00A90F30"/>
    <w:rPr>
      <w:color w:val="0000FF"/>
      <w:u w:val="single"/>
    </w:rPr>
  </w:style>
  <w:style w:type="character" w:styleId="CommentReference">
    <w:name w:val="annotation reference"/>
    <w:semiHidden/>
    <w:rsid w:val="00A90F30"/>
    <w:rPr>
      <w:sz w:val="16"/>
      <w:szCs w:val="16"/>
    </w:rPr>
  </w:style>
  <w:style w:type="paragraph" w:styleId="Footer">
    <w:name w:val="footer"/>
    <w:basedOn w:val="Normal"/>
    <w:link w:val="FooterChar"/>
    <w:semiHidden/>
    <w:rsid w:val="00A90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90F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90F30"/>
  </w:style>
  <w:style w:type="paragraph" w:styleId="ListParagraph">
    <w:name w:val="List Paragraph"/>
    <w:basedOn w:val="Normal"/>
    <w:uiPriority w:val="34"/>
    <w:qFormat/>
    <w:rsid w:val="00A90F30"/>
    <w:pPr>
      <w:ind w:left="720"/>
      <w:contextualSpacing/>
    </w:pPr>
  </w:style>
  <w:style w:type="paragraph" w:customStyle="1" w:styleId="References">
    <w:name w:val="References"/>
    <w:basedOn w:val="Normal"/>
    <w:qFormat/>
    <w:rsid w:val="002D4F91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E62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F30"/>
    <w:pPr>
      <w:keepNext/>
      <w:outlineLvl w:val="7"/>
    </w:pPr>
    <w:rPr>
      <w:b/>
      <w:bCs/>
      <w:szCs w:val="17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90F30"/>
    <w:rPr>
      <w:rFonts w:ascii="Times New Roman" w:eastAsia="Times New Roman" w:hAnsi="Times New Roman" w:cs="Times New Roman"/>
      <w:b/>
      <w:bCs/>
      <w:sz w:val="24"/>
      <w:szCs w:val="17"/>
    </w:rPr>
  </w:style>
  <w:style w:type="character" w:styleId="Hyperlink">
    <w:name w:val="Hyperlink"/>
    <w:semiHidden/>
    <w:rsid w:val="00A90F30"/>
    <w:rPr>
      <w:color w:val="0000FF"/>
      <w:u w:val="single"/>
    </w:rPr>
  </w:style>
  <w:style w:type="character" w:styleId="CommentReference">
    <w:name w:val="annotation reference"/>
    <w:semiHidden/>
    <w:rsid w:val="00A90F30"/>
    <w:rPr>
      <w:sz w:val="16"/>
      <w:szCs w:val="16"/>
    </w:rPr>
  </w:style>
  <w:style w:type="paragraph" w:styleId="Footer">
    <w:name w:val="footer"/>
    <w:basedOn w:val="Normal"/>
    <w:link w:val="FooterChar"/>
    <w:semiHidden/>
    <w:rsid w:val="00A90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90F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90F30"/>
  </w:style>
  <w:style w:type="paragraph" w:styleId="ListParagraph">
    <w:name w:val="List Paragraph"/>
    <w:basedOn w:val="Normal"/>
    <w:uiPriority w:val="34"/>
    <w:qFormat/>
    <w:rsid w:val="00A90F30"/>
    <w:pPr>
      <w:ind w:left="720"/>
      <w:contextualSpacing/>
    </w:pPr>
  </w:style>
  <w:style w:type="paragraph" w:customStyle="1" w:styleId="References">
    <w:name w:val="References"/>
    <w:basedOn w:val="Normal"/>
    <w:qFormat/>
    <w:rsid w:val="002D4F91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E62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22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721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67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1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67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lstein@pitt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dc:description/>
  <cp:lastModifiedBy>Kathy Gibson</cp:lastModifiedBy>
  <cp:revision>2</cp:revision>
  <dcterms:created xsi:type="dcterms:W3CDTF">2016-09-29T14:37:00Z</dcterms:created>
  <dcterms:modified xsi:type="dcterms:W3CDTF">2016-09-29T14:37:00Z</dcterms:modified>
</cp:coreProperties>
</file>